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pStyle w:val="Heading1"/>
            <w:spacing w:after="0" w:before="480" w:line="240" w:lineRule="auto"/>
            <w:jc w:val="center"/>
            <w:rPr>
              <w:rFonts w:ascii="Century Gothic" w:cs="Century Gothic" w:eastAsia="Century Gothic" w:hAnsi="Century Gothic"/>
              <w:b w:val="1"/>
              <w:sz w:val="24"/>
              <w:szCs w:val="24"/>
            </w:rPr>
          </w:pPr>
          <w:bookmarkStart w:colFirst="0" w:colLast="0" w:name="_heading=h.gjdgxs" w:id="0"/>
          <w:bookmarkEnd w:id="0"/>
          <w:r w:rsidDel="00000000" w:rsidR="00000000" w:rsidRPr="00000000">
            <w:rPr>
              <w:rFonts w:ascii="Century Gothic" w:cs="Century Gothic" w:eastAsia="Century Gothic" w:hAnsi="Century Gothic"/>
              <w:b w:val="1"/>
              <w:sz w:val="24"/>
              <w:szCs w:val="24"/>
              <w:rtl w:val="0"/>
            </w:rPr>
            <w:t xml:space="preserve">GRUPO VIDANTA RECIBE POR PRIMERA VEZ, EL DISTINTIVO ‘EMPRESA SOCIALMENTE RESPONSABLE’</w:t>
          </w:r>
        </w:p>
      </w:sdtContent>
    </w:sdt>
    <w:sdt>
      <w:sdtPr>
        <w:tag w:val="goog_rdk_1"/>
      </w:sdtPr>
      <w:sdtContent>
        <w:p w:rsidR="00000000" w:rsidDel="00000000" w:rsidP="00000000" w:rsidRDefault="00000000" w:rsidRPr="00000000" w14:paraId="00000002">
          <w:pPr>
            <w:jc w:val="both"/>
            <w:rPr/>
          </w:pPr>
          <w:r w:rsidDel="00000000" w:rsidR="00000000" w:rsidRPr="00000000">
            <w:rPr>
              <w:rtl w:val="0"/>
            </w:rPr>
            <w:t xml:space="preserve">     </w:t>
          </w:r>
        </w:p>
      </w:sdtContent>
    </w:sdt>
    <w:sdt>
      <w:sdtPr>
        <w:tag w:val="goog_rdk_2"/>
      </w:sdtPr>
      <w:sdtContent>
        <w:p w:rsidR="00000000" w:rsidDel="00000000" w:rsidP="00000000" w:rsidRDefault="00000000" w:rsidRPr="00000000" w14:paraId="00000003">
          <w:pPr>
            <w:jc w:val="both"/>
            <w:rPr/>
          </w:pPr>
          <w:r w:rsidDel="00000000" w:rsidR="00000000" w:rsidRPr="00000000">
            <w:rPr>
              <w:rtl w:val="0"/>
            </w:rPr>
          </w:r>
        </w:p>
      </w:sdtContent>
    </w:sdt>
    <w:sdt>
      <w:sdtPr>
        <w:tag w:val="goog_rdk_3"/>
      </w:sdtPr>
      <w:sdtContent>
        <w:p w:rsidR="00000000" w:rsidDel="00000000" w:rsidP="00000000" w:rsidRDefault="00000000" w:rsidRPr="00000000" w14:paraId="00000004">
          <w:pPr>
            <w:numPr>
              <w:ilvl w:val="0"/>
              <w:numId w:val="1"/>
            </w:numPr>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 su fundación, Grupo Vidanta ha implementado numerosas prácticas de sustentabilidad y conservación para cuidar y respetar la belleza natural de México y sus comunidades; por lo que el Centro Mexicano para la Filantropía (Cemefi) le entregó el distintivo ‘Empresa Socialmente Responsable’ por primera vez dentro del marco del </w:t>
          </w:r>
          <w:r w:rsidDel="00000000" w:rsidR="00000000" w:rsidRPr="00000000">
            <w:rPr>
              <w:rFonts w:ascii="Century Gothic" w:cs="Century Gothic" w:eastAsia="Century Gothic" w:hAnsi="Century Gothic"/>
              <w:i w:val="1"/>
              <w:rtl w:val="0"/>
            </w:rPr>
            <w:t xml:space="preserve">XII Encuentro Latinoamericano de Empresas Socialmente Responsables</w:t>
          </w:r>
          <w:r w:rsidDel="00000000" w:rsidR="00000000" w:rsidRPr="00000000">
            <w:rPr>
              <w:rFonts w:ascii="Century Gothic" w:cs="Century Gothic" w:eastAsia="Century Gothic" w:hAnsi="Century Gothic"/>
              <w:rtl w:val="0"/>
            </w:rPr>
            <w:t xml:space="preserve">.</w:t>
          </w:r>
        </w:p>
      </w:sdtContent>
    </w:sdt>
    <w:sdt>
      <w:sdtPr>
        <w:tag w:val="goog_rdk_4"/>
      </w:sdtPr>
      <w:sdtContent>
        <w:p w:rsidR="00000000" w:rsidDel="00000000" w:rsidP="00000000" w:rsidRDefault="00000000" w:rsidRPr="00000000" w14:paraId="00000005">
          <w:pPr>
            <w:ind w:left="0" w:firstLine="0"/>
            <w:jc w:val="both"/>
            <w:rPr>
              <w:rFonts w:ascii="Century Gothic" w:cs="Century Gothic" w:eastAsia="Century Gothic" w:hAnsi="Century Gothic"/>
              <w:highlight w:val="yellow"/>
            </w:rPr>
          </w:pPr>
          <w:r w:rsidDel="00000000" w:rsidR="00000000" w:rsidRPr="00000000">
            <w:rPr>
              <w:rtl w:val="0"/>
            </w:rPr>
          </w:r>
        </w:p>
      </w:sdtContent>
    </w:sdt>
    <w:sdt>
      <w:sdtPr>
        <w:tag w:val="goog_rdk_5"/>
      </w:sdtPr>
      <w:sdtContent>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t xml:space="preserve">     </w:t>
          </w:r>
          <w:r w:rsidDel="00000000" w:rsidR="00000000" w:rsidRPr="00000000">
            <w:rPr>
              <w:rtl w:val="0"/>
            </w:rPr>
          </w:r>
        </w:p>
      </w:sdtContent>
    </w:sdt>
    <w:sdt>
      <w:sdtPr>
        <w:tag w:val="goog_rdk_6"/>
      </w:sdtPr>
      <w:sdtContent>
        <w:p w:rsidR="00000000" w:rsidDel="00000000" w:rsidP="00000000" w:rsidRDefault="00000000" w:rsidRPr="00000000" w14:paraId="00000007">
          <w:pPr>
            <w:tabs>
              <w:tab w:val="left" w:pos="916"/>
              <w:tab w:val="left" w:pos="1832"/>
              <w:tab w:val="left" w:pos="2748"/>
              <w:tab w:val="left" w:pos="3664"/>
              <w:tab w:val="left" w:pos="4580"/>
              <w:tab w:val="left" w:pos="5496"/>
              <w:tab w:val="left" w:pos="6412"/>
              <w:tab w:val="left" w:pos="7335"/>
              <w:tab w:val="left" w:pos="8250"/>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color w:val="212121"/>
            </w:rPr>
          </w:pPr>
          <w:bookmarkStart w:colFirst="0" w:colLast="0" w:name="_heading=h.1fob9te" w:id="1"/>
          <w:bookmarkEnd w:id="1"/>
          <w:r w:rsidDel="00000000" w:rsidR="00000000" w:rsidRPr="00000000">
            <w:rPr>
              <w:rFonts w:ascii="Century Gothic" w:cs="Century Gothic" w:eastAsia="Century Gothic" w:hAnsi="Century Gothic"/>
              <w:b w:val="1"/>
              <w:color w:val="212121"/>
              <w:rtl w:val="0"/>
            </w:rPr>
            <w:t xml:space="preserve">Ciudad de México, a 15 de mayo de 2019.–</w:t>
          </w:r>
          <w:r w:rsidDel="00000000" w:rsidR="00000000" w:rsidRPr="00000000">
            <w:rPr>
              <w:rFonts w:ascii="Century Gothic" w:cs="Century Gothic" w:eastAsia="Century Gothic" w:hAnsi="Century Gothic"/>
              <w:color w:val="212121"/>
              <w:rtl w:val="0"/>
            </w:rPr>
            <w:t xml:space="preserve">  El día de ayer, el Centro Mexicano para la Filantropía (Cemefi) le entregó por primera vez el distintivo “Empresa Socialmente Responsable” (ESR) a Grupo Vidanta –el desarrollador líder de </w:t>
          </w:r>
          <w:r w:rsidDel="00000000" w:rsidR="00000000" w:rsidRPr="00000000">
            <w:rPr>
              <w:rFonts w:ascii="Century Gothic" w:cs="Century Gothic" w:eastAsia="Century Gothic" w:hAnsi="Century Gothic"/>
              <w:i w:val="1"/>
              <w:color w:val="212121"/>
              <w:rtl w:val="0"/>
            </w:rPr>
            <w:t xml:space="preserve">resorts</w:t>
          </w:r>
          <w:r w:rsidDel="00000000" w:rsidR="00000000" w:rsidRPr="00000000">
            <w:rPr>
              <w:rFonts w:ascii="Century Gothic" w:cs="Century Gothic" w:eastAsia="Century Gothic" w:hAnsi="Century Gothic"/>
              <w:color w:val="212121"/>
              <w:rtl w:val="0"/>
            </w:rPr>
            <w:t xml:space="preserve"> e infraestructuras turísticas de México y Latinoamérica–, por haber cumplido satisfactoriamente con los estándares establecidos en los ámbitos de sustentabilidad económica, social y ambiental.​​​</w:t>
          </w:r>
        </w:p>
      </w:sdtContent>
    </w:sdt>
    <w:sdt>
      <w:sdtPr>
        <w:tag w:val="goog_rdk_7"/>
      </w:sdtPr>
      <w:sdtContent>
        <w:p w:rsidR="00000000" w:rsidDel="00000000" w:rsidP="00000000" w:rsidRDefault="00000000" w:rsidRPr="00000000" w14:paraId="00000008">
          <w:pPr>
            <w:tabs>
              <w:tab w:val="left" w:pos="916"/>
              <w:tab w:val="left" w:pos="1832"/>
              <w:tab w:val="left" w:pos="2748"/>
              <w:tab w:val="left" w:pos="3664"/>
              <w:tab w:val="left" w:pos="4580"/>
              <w:tab w:val="left" w:pos="5496"/>
              <w:tab w:val="left" w:pos="6412"/>
              <w:tab w:val="left" w:pos="7335"/>
              <w:tab w:val="left" w:pos="8250"/>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color w:val="212121"/>
            </w:rPr>
          </w:pPr>
          <w:r w:rsidDel="00000000" w:rsidR="00000000" w:rsidRPr="00000000">
            <w:rPr>
              <w:rtl w:val="0"/>
            </w:rPr>
          </w:r>
        </w:p>
      </w:sdtContent>
    </w:sdt>
    <w:sdt>
      <w:sdtPr>
        <w:tag w:val="goog_rdk_8"/>
      </w:sdtPr>
      <w:sdtContent>
        <w:p w:rsidR="00000000" w:rsidDel="00000000" w:rsidP="00000000" w:rsidRDefault="00000000" w:rsidRPr="00000000" w14:paraId="00000009">
          <w:pPr>
            <w:tabs>
              <w:tab w:val="left" w:pos="916"/>
              <w:tab w:val="left" w:pos="1832"/>
              <w:tab w:val="left" w:pos="2748"/>
              <w:tab w:val="left" w:pos="3664"/>
              <w:tab w:val="left" w:pos="4580"/>
              <w:tab w:val="left" w:pos="5496"/>
              <w:tab w:val="left" w:pos="6412"/>
              <w:tab w:val="left" w:pos="7335"/>
              <w:tab w:val="left" w:pos="8250"/>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color w:val="212121"/>
            </w:rPr>
          </w:pPr>
          <w:r w:rsidDel="00000000" w:rsidR="00000000" w:rsidRPr="00000000">
            <w:rPr>
              <w:rFonts w:ascii="Century Gothic" w:cs="Century Gothic" w:eastAsia="Century Gothic" w:hAnsi="Century Gothic"/>
              <w:color w:val="212121"/>
              <w:rtl w:val="0"/>
            </w:rPr>
            <w:t xml:space="preserve">Cemefi ha otorgado el distintivo ESR® desde hace más de 15 años, como reconocimiento a las empresas que han asumido voluntaria y públicamente el compromiso de implementar una gestión socialmente responsable y de mejora continua, como parte de su cultura y estrategia de negocio. En el marco del </w:t>
          </w:r>
          <w:r w:rsidDel="00000000" w:rsidR="00000000" w:rsidRPr="00000000">
            <w:rPr>
              <w:rFonts w:ascii="Century Gothic" w:cs="Century Gothic" w:eastAsia="Century Gothic" w:hAnsi="Century Gothic"/>
              <w:i w:val="1"/>
              <w:color w:val="212121"/>
              <w:rtl w:val="0"/>
            </w:rPr>
            <w:t xml:space="preserve">XII Encuentro Latinoamericano de Empresas Socialmente Responsables</w:t>
          </w:r>
          <w:r w:rsidDel="00000000" w:rsidR="00000000" w:rsidRPr="00000000">
            <w:rPr>
              <w:rFonts w:ascii="Century Gothic" w:cs="Century Gothic" w:eastAsia="Century Gothic" w:hAnsi="Century Gothic"/>
              <w:color w:val="212121"/>
              <w:rtl w:val="0"/>
            </w:rPr>
            <w:t xml:space="preserve"> –evento el que se comparten buenas prácticas corporativas–, se entregó el reconocimiento a las organizaciones acreedoras a uno de los distintivos más importantes del sector, incluyendo Grupo Vidanta.</w:t>
          </w:r>
        </w:p>
      </w:sdtContent>
    </w:sdt>
    <w:sdt>
      <w:sdtPr>
        <w:tag w:val="goog_rdk_9"/>
      </w:sdtPr>
      <w:sdtContent>
        <w:p w:rsidR="00000000" w:rsidDel="00000000" w:rsidP="00000000" w:rsidRDefault="00000000" w:rsidRPr="00000000" w14:paraId="0000000A">
          <w:pPr>
            <w:tabs>
              <w:tab w:val="left" w:pos="916"/>
              <w:tab w:val="left" w:pos="1832"/>
              <w:tab w:val="left" w:pos="2748"/>
              <w:tab w:val="left" w:pos="3664"/>
              <w:tab w:val="left" w:pos="4580"/>
              <w:tab w:val="left" w:pos="5496"/>
              <w:tab w:val="left" w:pos="6412"/>
              <w:tab w:val="left" w:pos="7335"/>
              <w:tab w:val="left" w:pos="8250"/>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color w:val="212121"/>
            </w:rPr>
          </w:pPr>
          <w:r w:rsidDel="00000000" w:rsidR="00000000" w:rsidRPr="00000000">
            <w:rPr>
              <w:rtl w:val="0"/>
            </w:rPr>
          </w:r>
        </w:p>
      </w:sdtContent>
    </w:sdt>
    <w:sdt>
      <w:sdtPr>
        <w:tag w:val="goog_rdk_10"/>
      </w:sdtPr>
      <w:sdtContent>
        <w:p w:rsidR="00000000" w:rsidDel="00000000" w:rsidP="00000000" w:rsidRDefault="00000000" w:rsidRPr="00000000" w14:paraId="0000000B">
          <w:pPr>
            <w:spacing w:line="240" w:lineRule="auto"/>
            <w:jc w:val="both"/>
            <w:rPr>
              <w:rFonts w:ascii="Century Gothic" w:cs="Century Gothic" w:eastAsia="Century Gothic" w:hAnsi="Century Gothic"/>
              <w:color w:val="212121"/>
            </w:rPr>
          </w:pPr>
          <w:bookmarkStart w:colFirst="0" w:colLast="0" w:name="_heading=h.30j0zll" w:id="2"/>
          <w:bookmarkEnd w:id="2"/>
          <w:r w:rsidDel="00000000" w:rsidR="00000000" w:rsidRPr="00000000">
            <w:rPr>
              <w:rFonts w:ascii="Century Gothic" w:cs="Century Gothic" w:eastAsia="Century Gothic" w:hAnsi="Century Gothic"/>
              <w:rtl w:val="0"/>
            </w:rPr>
            <w:t xml:space="preserve">“Recibir este reconocimiento nos llena de orgullo y nos compromete aún más con el desarrollo de prácticas que busquen el bienestar social, ambiental y económico de nuestras comunidades y de nuestro país en general. Hoy en día, para que un negocio sea verdaderamente exitoso, debe sin duda, incluir a la responsabilidad social corporativa como uno de sus pilares principales”, señaló Benny Michaud, director de operaciones hoteleras de Grupo Vidanta.  </w:t>
          </w:r>
          <w:r w:rsidDel="00000000" w:rsidR="00000000" w:rsidRPr="00000000">
            <w:rPr>
              <w:rtl w:val="0"/>
            </w:rPr>
          </w:r>
        </w:p>
      </w:sdtContent>
    </w:sdt>
    <w:sdt>
      <w:sdtPr>
        <w:tag w:val="goog_rdk_11"/>
      </w:sdtPr>
      <w:sdtContent>
        <w:p w:rsidR="00000000" w:rsidDel="00000000" w:rsidP="00000000" w:rsidRDefault="00000000" w:rsidRPr="00000000" w14:paraId="0000000C">
          <w:pPr>
            <w:tabs>
              <w:tab w:val="left" w:pos="916"/>
              <w:tab w:val="left" w:pos="1832"/>
              <w:tab w:val="left" w:pos="2748"/>
              <w:tab w:val="left" w:pos="3664"/>
              <w:tab w:val="left" w:pos="4580"/>
              <w:tab w:val="left" w:pos="5496"/>
              <w:tab w:val="left" w:pos="6412"/>
              <w:tab w:val="left" w:pos="7335"/>
              <w:tab w:val="left" w:pos="8250"/>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color w:val="212121"/>
            </w:rPr>
          </w:pPr>
          <w:r w:rsidDel="00000000" w:rsidR="00000000" w:rsidRPr="00000000">
            <w:rPr>
              <w:rtl w:val="0"/>
            </w:rPr>
          </w:r>
        </w:p>
      </w:sdtContent>
    </w:sdt>
    <w:sdt>
      <w:sdtPr>
        <w:tag w:val="goog_rdk_12"/>
      </w:sdtPr>
      <w:sdtContent>
        <w:p w:rsidR="00000000" w:rsidDel="00000000" w:rsidP="00000000" w:rsidRDefault="00000000" w:rsidRPr="00000000" w14:paraId="0000000D">
          <w:pPr>
            <w:tabs>
              <w:tab w:val="left" w:pos="916"/>
              <w:tab w:val="left" w:pos="1832"/>
              <w:tab w:val="left" w:pos="2748"/>
              <w:tab w:val="left" w:pos="3664"/>
              <w:tab w:val="left" w:pos="4580"/>
              <w:tab w:val="left" w:pos="5496"/>
              <w:tab w:val="left" w:pos="6412"/>
              <w:tab w:val="left" w:pos="7335"/>
              <w:tab w:val="left" w:pos="8250"/>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color w:val="212121"/>
            </w:rPr>
          </w:pPr>
          <w:r w:rsidDel="00000000" w:rsidR="00000000" w:rsidRPr="00000000">
            <w:rPr>
              <w:rFonts w:ascii="Century Gothic" w:cs="Century Gothic" w:eastAsia="Century Gothic" w:hAnsi="Century Gothic"/>
              <w:color w:val="212121"/>
              <w:rtl w:val="0"/>
            </w:rPr>
            <w:t xml:space="preserve">A lo largo de sus 45 años de historia, Grupo Vidanta ha buscado e implementado un sinfín de prácticas para cuidar su entorno, a su gente y ser respetuoso con el medio ambiente. Cuenta con una estrategia de responsabilidad corporativa sustentada en estándares internacionales como la </w:t>
          </w:r>
          <w:r w:rsidDel="00000000" w:rsidR="00000000" w:rsidRPr="00000000">
            <w:rPr>
              <w:rFonts w:ascii="Century Gothic" w:cs="Century Gothic" w:eastAsia="Century Gothic" w:hAnsi="Century Gothic"/>
              <w:i w:val="1"/>
              <w:color w:val="212121"/>
              <w:rtl w:val="0"/>
            </w:rPr>
            <w:t xml:space="preserve">ISO 26000</w:t>
          </w:r>
          <w:r w:rsidDel="00000000" w:rsidR="00000000" w:rsidRPr="00000000">
            <w:rPr>
              <w:rFonts w:ascii="Century Gothic" w:cs="Century Gothic" w:eastAsia="Century Gothic" w:hAnsi="Century Gothic"/>
              <w:color w:val="212121"/>
              <w:rtl w:val="0"/>
            </w:rPr>
            <w:t xml:space="preserve">, que integra todos los ámbitos de su operación, así como con un comité interdisciplinario conformado por expertos en cinco diferentes dimensiones que garantizan su cumplimiento: consumidores, calidad de vida, vínculo con la comunidad, medio ambiente y prácticas justas de operación.</w:t>
          </w:r>
        </w:p>
      </w:sdtContent>
    </w:sdt>
    <w:sdt>
      <w:sdtPr>
        <w:tag w:val="goog_rdk_13"/>
      </w:sdtPr>
      <w:sdtContent>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sdtContent>
    </w:sdt>
    <w:sdt>
      <w:sdtPr>
        <w:tag w:val="goog_rdk_14"/>
      </w:sdtPr>
      <w:sdtContent>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sdtContent>
    </w:sdt>
    <w:sdt>
      <w:sdtPr>
        <w:tag w:val="goog_rdk_15"/>
      </w:sdtPr>
      <w:sdtContent>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Este importante reconocimiento se suma al de </w:t>
          </w:r>
          <w:r w:rsidDel="00000000" w:rsidR="00000000" w:rsidRPr="00000000">
            <w:rPr>
              <w:rFonts w:ascii="Century Gothic" w:cs="Century Gothic" w:eastAsia="Century Gothic" w:hAnsi="Century Gothic"/>
              <w:i w:val="1"/>
              <w:rtl w:val="0"/>
            </w:rPr>
            <w:t xml:space="preserve">Great Place To Work® México</w:t>
          </w:r>
          <w:r w:rsidDel="00000000" w:rsidR="00000000" w:rsidRPr="00000000">
            <w:rPr>
              <w:rFonts w:ascii="Century Gothic" w:cs="Century Gothic" w:eastAsia="Century Gothic" w:hAnsi="Century Gothic"/>
              <w:rtl w:val="0"/>
            </w:rPr>
            <w:t xml:space="preserve">, que Grupo Vidanta ha recibido por noveno año consecutivo y al de </w:t>
          </w:r>
          <w:r w:rsidDel="00000000" w:rsidR="00000000" w:rsidRPr="00000000">
            <w:rPr>
              <w:rFonts w:ascii="Century Gothic" w:cs="Century Gothic" w:eastAsia="Century Gothic" w:hAnsi="Century Gothic"/>
              <w:i w:val="1"/>
              <w:rtl w:val="0"/>
            </w:rPr>
            <w:t xml:space="preserve">EarthCheck</w:t>
          </w:r>
          <w:r w:rsidDel="00000000" w:rsidR="00000000" w:rsidRPr="00000000">
            <w:rPr>
              <w:rFonts w:ascii="Century Gothic" w:cs="Century Gothic" w:eastAsia="Century Gothic" w:hAnsi="Century Gothic"/>
              <w:rtl w:val="0"/>
            </w:rPr>
            <w:t xml:space="preserve"> –la organización líder mundial en consultoría, estudios científicos de mercado y certificación para la industria de viajes y turismo en medio ambiente–, con la cual ha trabajado desde hace 15 años. </w:t>
          </w:r>
        </w:p>
      </w:sdtContent>
    </w:sdt>
    <w:sdt>
      <w:sdtPr>
        <w:tag w:val="goog_rdk_16"/>
      </w:sdtPr>
      <w:sdtContent>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sdtContent>
    </w:sdt>
    <w:sdt>
      <w:sdtPr>
        <w:tag w:val="goog_rdk_17"/>
      </w:sdtPr>
      <w:sdtContent>
        <w:p w:rsidR="00000000" w:rsidDel="00000000" w:rsidP="00000000" w:rsidRDefault="00000000" w:rsidRPr="00000000" w14:paraId="0000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conocer más acerca de las acciones e iniciativas que hacen de Grupo Vidanta una empresa socialmente responsable, por favor visite </w:t>
          </w:r>
          <w:hyperlink r:id="rId7">
            <w:r w:rsidDel="00000000" w:rsidR="00000000" w:rsidRPr="00000000">
              <w:rPr>
                <w:rFonts w:ascii="Century Gothic" w:cs="Century Gothic" w:eastAsia="Century Gothic" w:hAnsi="Century Gothic"/>
                <w:color w:val="1155cc"/>
                <w:u w:val="single"/>
                <w:rtl w:val="0"/>
              </w:rPr>
              <w:t xml:space="preserve">www.GrupoVidanta.com</w:t>
            </w:r>
          </w:hyperlink>
          <w:r w:rsidDel="00000000" w:rsidR="00000000" w:rsidRPr="00000000">
            <w:rPr>
              <w:rFonts w:ascii="Century Gothic" w:cs="Century Gothic" w:eastAsia="Century Gothic" w:hAnsi="Century Gothic"/>
              <w:rtl w:val="0"/>
            </w:rPr>
            <w:t xml:space="preserve">. </w:t>
          </w:r>
        </w:p>
      </w:sdtContent>
    </w:sdt>
    <w:sdt>
      <w:sdtPr>
        <w:tag w:val="goog_rdk_18"/>
      </w:sdtPr>
      <w:sdtContent>
        <w:p w:rsidR="00000000" w:rsidDel="00000000" w:rsidP="00000000" w:rsidRDefault="00000000" w:rsidRPr="00000000" w14:paraId="0000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entury Gothic" w:cs="Century Gothic" w:eastAsia="Century Gothic" w:hAnsi="Century Gothic"/>
            </w:rPr>
          </w:pPr>
          <w:r w:rsidDel="00000000" w:rsidR="00000000" w:rsidRPr="00000000">
            <w:rPr>
              <w:rtl w:val="0"/>
            </w:rPr>
          </w:r>
        </w:p>
      </w:sdtContent>
    </w:sdt>
    <w:sdt>
      <w:sdtPr>
        <w:tag w:val="goog_rdk_19"/>
      </w:sdtPr>
      <w:sdtContent>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tl w:val="0"/>
            </w:rPr>
          </w:r>
        </w:p>
      </w:sdtContent>
    </w:sdt>
    <w:sdt>
      <w:sdtPr>
        <w:tag w:val="goog_rdk_20"/>
      </w:sdtPr>
      <w:sdtContent>
        <w:p w:rsidR="00000000" w:rsidDel="00000000" w:rsidP="00000000" w:rsidRDefault="00000000" w:rsidRPr="00000000" w14:paraId="0000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sdtContent>
    </w:sdt>
    <w:sdt>
      <w:sdtPr>
        <w:tag w:val="goog_rdk_21"/>
      </w:sdtPr>
      <w:sdtContent>
        <w:p w:rsidR="00000000" w:rsidDel="00000000" w:rsidP="00000000" w:rsidRDefault="00000000" w:rsidRPr="00000000" w14:paraId="00000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entury Gothic" w:cs="Century Gothic" w:eastAsia="Century Gothic" w:hAnsi="Century Gothic"/>
              <w:b w:val="1"/>
            </w:rPr>
          </w:pPr>
          <w:r w:rsidDel="00000000" w:rsidR="00000000" w:rsidRPr="00000000">
            <w:rPr>
              <w:rtl w:val="0"/>
            </w:rPr>
          </w:r>
        </w:p>
      </w:sdtContent>
    </w:sdt>
    <w:sdt>
      <w:sdtPr>
        <w:tag w:val="goog_rdk_22"/>
      </w:sdtPr>
      <w:sdtContent>
        <w:p w:rsidR="00000000" w:rsidDel="00000000" w:rsidP="00000000" w:rsidRDefault="00000000" w:rsidRPr="00000000" w14:paraId="00000017">
          <w:pPr>
            <w:spacing w:after="20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p>
      </w:sdtContent>
    </w:sdt>
    <w:sdt>
      <w:sdtPr>
        <w:tag w:val="goog_rdk_23"/>
      </w:sdtPr>
      <w:sdtContent>
        <w:p w:rsidR="00000000" w:rsidDel="00000000" w:rsidP="00000000" w:rsidRDefault="00000000" w:rsidRPr="00000000" w14:paraId="00000018">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sdtContent>
    </w:sdt>
    <w:sdt>
      <w:sdtPr>
        <w:tag w:val="goog_rdk_24"/>
      </w:sdtPr>
      <w:sdtContent>
        <w:p w:rsidR="00000000" w:rsidDel="00000000" w:rsidP="00000000" w:rsidRDefault="00000000" w:rsidRPr="00000000" w14:paraId="00000019">
          <w:pPr>
            <w:spacing w:line="240" w:lineRule="auto"/>
            <w:jc w:val="both"/>
            <w:rPr>
              <w:rFonts w:ascii="Century Gothic" w:cs="Century Gothic" w:eastAsia="Century Gothic" w:hAnsi="Century Gothic"/>
              <w:sz w:val="18"/>
              <w:szCs w:val="18"/>
              <w:highlight w:val="white"/>
            </w:rPr>
          </w:pPr>
          <w:r w:rsidDel="00000000" w:rsidR="00000000" w:rsidRPr="00000000">
            <w:rPr>
              <w:rtl w:val="0"/>
            </w:rPr>
          </w:r>
        </w:p>
      </w:sdtContent>
    </w:sdt>
    <w:sdt>
      <w:sdtPr>
        <w:tag w:val="goog_rdk_25"/>
      </w:sdtPr>
      <w:sdtContent>
        <w:p w:rsidR="00000000" w:rsidDel="00000000" w:rsidP="00000000" w:rsidRDefault="00000000" w:rsidRPr="00000000" w14:paraId="0000001A">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sdtContent>
    </w:sdt>
    <w:sdt>
      <w:sdtPr>
        <w:tag w:val="goog_rdk_26"/>
      </w:sdtPr>
      <w:sdtContent>
        <w:p w:rsidR="00000000" w:rsidDel="00000000" w:rsidP="00000000" w:rsidRDefault="00000000" w:rsidRPr="00000000" w14:paraId="0000001B">
          <w:pPr>
            <w:spacing w:line="240" w:lineRule="auto"/>
            <w:jc w:val="both"/>
            <w:rPr>
              <w:rFonts w:ascii="Century Gothic" w:cs="Century Gothic" w:eastAsia="Century Gothic" w:hAnsi="Century Gothic"/>
              <w:sz w:val="18"/>
              <w:szCs w:val="18"/>
              <w:highlight w:val="white"/>
            </w:rPr>
          </w:pPr>
          <w:r w:rsidDel="00000000" w:rsidR="00000000" w:rsidRPr="00000000">
            <w:rPr>
              <w:rtl w:val="0"/>
            </w:rPr>
          </w:r>
        </w:p>
      </w:sdtContent>
    </w:sdt>
    <w:sdt>
      <w:sdtPr>
        <w:tag w:val="goog_rdk_27"/>
      </w:sdtPr>
      <w:sdtContent>
        <w:p w:rsidR="00000000" w:rsidDel="00000000" w:rsidP="00000000" w:rsidRDefault="00000000" w:rsidRPr="00000000" w14:paraId="0000001C">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sdtContent>
    </w:sdt>
    <w:sdt>
      <w:sdtPr>
        <w:tag w:val="goog_rdk_28"/>
      </w:sdtPr>
      <w:sdtContent>
        <w:p w:rsidR="00000000" w:rsidDel="00000000" w:rsidP="00000000" w:rsidRDefault="00000000" w:rsidRPr="00000000" w14:paraId="0000001D">
          <w:pPr>
            <w:spacing w:line="240" w:lineRule="auto"/>
            <w:jc w:val="both"/>
            <w:rPr>
              <w:rFonts w:ascii="Century Gothic" w:cs="Century Gothic" w:eastAsia="Century Gothic" w:hAnsi="Century Gothic"/>
              <w:color w:val="3c78d8"/>
              <w:sz w:val="18"/>
              <w:szCs w:val="18"/>
            </w:rPr>
          </w:pPr>
          <w:r w:rsidDel="00000000" w:rsidR="00000000" w:rsidRPr="00000000">
            <w:rPr>
              <w:rtl w:val="0"/>
            </w:rPr>
          </w:r>
        </w:p>
      </w:sdtContent>
    </w:sdt>
    <w:sdt>
      <w:sdtPr>
        <w:tag w:val="goog_rdk_29"/>
      </w:sdtPr>
      <w:sdtContent>
        <w:p w:rsidR="00000000" w:rsidDel="00000000" w:rsidP="00000000" w:rsidRDefault="00000000" w:rsidRPr="00000000" w14:paraId="0000001E">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Nombrada frecuentemente como una de las "Mejores Empresas para Trabajar en México", la organización mantiene un fuerte compromiso con sus 17,000 colaboradores y las comunidades cercanas, a través de su continua misión dedicada a esfuerzos ambientales y sociales, incluyendo el Distintivo de Empresa Socialmente Responsable 2018 otorgado por el CEMEFI (Centro Mexicano para la Filantropía A.C.), las certificaciones EarthCheck y sus fundaciones sin fines de lucro, Fundación Vidanta y Fundación Delia Morán Vidanta.</w:t>
          </w:r>
        </w:p>
      </w:sdtContent>
    </w:sdt>
    <w:sdt>
      <w:sdtPr>
        <w:tag w:val="goog_rdk_30"/>
      </w:sdtPr>
      <w:sdtContent>
        <w:p w:rsidR="00000000" w:rsidDel="00000000" w:rsidP="00000000" w:rsidRDefault="00000000" w:rsidRPr="00000000" w14:paraId="0000001F">
          <w:pPr>
            <w:spacing w:line="240" w:lineRule="auto"/>
            <w:jc w:val="both"/>
            <w:rPr>
              <w:rFonts w:ascii="Century Gothic" w:cs="Century Gothic" w:eastAsia="Century Gothic" w:hAnsi="Century Gothic"/>
              <w:color w:val="0000ff"/>
              <w:sz w:val="18"/>
              <w:szCs w:val="18"/>
              <w:highlight w:val="white"/>
            </w:rPr>
          </w:pPr>
          <w:r w:rsidDel="00000000" w:rsidR="00000000" w:rsidRPr="00000000">
            <w:rPr>
              <w:rtl w:val="0"/>
            </w:rPr>
          </w:r>
        </w:p>
      </w:sdtContent>
    </w:sdt>
    <w:sdt>
      <w:sdtPr>
        <w:tag w:val="goog_rdk_31"/>
      </w:sdtPr>
      <w:sdtContent>
        <w:p w:rsidR="00000000" w:rsidDel="00000000" w:rsidP="00000000" w:rsidRDefault="00000000" w:rsidRPr="00000000" w14:paraId="00000020">
          <w:pPr>
            <w:spacing w:line="240" w:lineRule="auto"/>
            <w:jc w:val="both"/>
            <w:rPr>
              <w:rFonts w:ascii="Century Gothic" w:cs="Century Gothic" w:eastAsia="Century Gothic" w:hAnsi="Century Gothic"/>
              <w:sz w:val="18"/>
              <w:szCs w:val="18"/>
              <w:highlight w:val="white"/>
            </w:rPr>
          </w:pPr>
          <w:r w:rsidDel="00000000" w:rsidR="00000000" w:rsidRPr="00000000">
            <w:rPr>
              <w:rFonts w:ascii="Century Gothic" w:cs="Century Gothic" w:eastAsia="Century Gothic" w:hAnsi="Century Gothic"/>
              <w:sz w:val="18"/>
              <w:szCs w:val="18"/>
              <w:highlight w:val="white"/>
              <w:rtl w:val="0"/>
            </w:rPr>
            <w:t xml:space="preserve">Este 2019, Grupo Vidanta anunció la introducción The Estates a su portafolio, la más exclusiva y suntuosa opción de hospedaje que ofrecerá extraordinarias amenidades y experiencias vacacionales en México, así como el lanzamiento de la primera línea mexicana de cruceros de lujo, Vidanta Cruises, disponible a partir del otoño de 2019. </w:t>
          </w:r>
        </w:p>
      </w:sdtContent>
    </w:sdt>
    <w:sdt>
      <w:sdtPr>
        <w:tag w:val="goog_rdk_32"/>
      </w:sdtPr>
      <w:sdtContent>
        <w:p w:rsidR="00000000" w:rsidDel="00000000" w:rsidP="00000000" w:rsidRDefault="00000000" w:rsidRPr="00000000" w14:paraId="00000021">
          <w:pPr>
            <w:spacing w:line="240" w:lineRule="auto"/>
            <w:jc w:val="both"/>
            <w:rPr>
              <w:rFonts w:ascii="Century Gothic" w:cs="Century Gothic" w:eastAsia="Century Gothic" w:hAnsi="Century Gothic"/>
              <w:sz w:val="18"/>
              <w:szCs w:val="18"/>
              <w:highlight w:val="white"/>
            </w:rPr>
          </w:pPr>
          <w:r w:rsidDel="00000000" w:rsidR="00000000" w:rsidRPr="00000000">
            <w:rPr>
              <w:rtl w:val="0"/>
            </w:rPr>
          </w:r>
        </w:p>
      </w:sdtContent>
    </w:sdt>
    <w:sdt>
      <w:sdtPr>
        <w:tag w:val="goog_rdk_33"/>
      </w:sdtPr>
      <w:sdtContent>
        <w:p w:rsidR="00000000" w:rsidDel="00000000" w:rsidP="00000000" w:rsidRDefault="00000000" w:rsidRPr="00000000" w14:paraId="00000022">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w:t>
          </w:r>
          <w:hyperlink r:id="rId8">
            <w:r w:rsidDel="00000000" w:rsidR="00000000" w:rsidRPr="00000000">
              <w:rPr>
                <w:rFonts w:ascii="Century Gothic" w:cs="Century Gothic" w:eastAsia="Century Gothic" w:hAnsi="Century Gothic"/>
                <w:sz w:val="18"/>
                <w:szCs w:val="18"/>
                <w:rtl w:val="0"/>
              </w:rPr>
              <w:t xml:space="preserve"> </w:t>
            </w:r>
          </w:hyperlink>
          <w:hyperlink r:id="rId9">
            <w:r w:rsidDel="00000000" w:rsidR="00000000" w:rsidRPr="00000000">
              <w:rPr>
                <w:rFonts w:ascii="Century Gothic" w:cs="Century Gothic" w:eastAsia="Century Gothic" w:hAnsi="Century Gothic"/>
                <w:color w:val="00b0f0"/>
                <w:sz w:val="18"/>
                <w:szCs w:val="18"/>
                <w:rtl w:val="0"/>
              </w:rPr>
              <w:t xml:space="preserve">www.GrupoVidanta.com</w:t>
            </w:r>
          </w:hyperlink>
          <w:r w:rsidDel="00000000" w:rsidR="00000000" w:rsidRPr="00000000">
            <w:rPr>
              <w:rFonts w:ascii="Century Gothic" w:cs="Century Gothic" w:eastAsia="Century Gothic" w:hAnsi="Century Gothic"/>
              <w:color w:val="00b0f0"/>
              <w:sz w:val="18"/>
              <w:szCs w:val="18"/>
              <w:rtl w:val="0"/>
            </w:rPr>
            <w:t xml:space="preserve">.</w:t>
          </w:r>
          <w:r w:rsidDel="00000000" w:rsidR="00000000" w:rsidRPr="00000000">
            <w:rPr>
              <w:rtl w:val="0"/>
            </w:rPr>
          </w:r>
        </w:p>
      </w:sdtContent>
    </w:sdt>
    <w:sdt>
      <w:sdtPr>
        <w:tag w:val="goog_rdk_34"/>
      </w:sdtPr>
      <w:sdtContent>
        <w:p w:rsidR="00000000" w:rsidDel="00000000" w:rsidP="00000000" w:rsidRDefault="00000000" w:rsidRPr="00000000" w14:paraId="00000023">
          <w:pPr>
            <w:widowControl w:val="0"/>
            <w:spacing w:line="240" w:lineRule="auto"/>
            <w:rPr/>
          </w:pPr>
          <w:r w:rsidDel="00000000" w:rsidR="00000000" w:rsidRPr="00000000">
            <w:rPr>
              <w:rtl w:val="0"/>
            </w:rPr>
          </w:r>
        </w:p>
      </w:sdtContent>
    </w:sdt>
    <w:sdt>
      <w:sdtPr>
        <w:tag w:val="goog_rdk_35"/>
      </w:sdtPr>
      <w:sdtContent>
        <w:p w:rsidR="00000000" w:rsidDel="00000000" w:rsidP="00000000" w:rsidRDefault="00000000" w:rsidRPr="00000000" w14:paraId="00000024">
          <w:pPr>
            <w:widowControl w:val="0"/>
            <w:spacing w:line="240" w:lineRule="auto"/>
            <w:rPr/>
          </w:pPr>
          <w:r w:rsidDel="00000000" w:rsidR="00000000" w:rsidRPr="00000000">
            <w:rPr>
              <w:rtl w:val="0"/>
            </w:rPr>
          </w:r>
        </w:p>
      </w:sdtContent>
    </w:sdt>
    <w:sdt>
      <w:sdtPr>
        <w:tag w:val="goog_rdk_36"/>
      </w:sdtPr>
      <w:sdtContent>
        <w:p w:rsidR="00000000" w:rsidDel="00000000" w:rsidP="00000000" w:rsidRDefault="00000000" w:rsidRPr="00000000" w14:paraId="00000025">
          <w:pPr>
            <w:widowControl w:val="0"/>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sdtContent>
    </w:sdt>
    <w:sdt>
      <w:sdtPr>
        <w:tag w:val="goog_rdk_37"/>
      </w:sdtPr>
      <w:sdtContent>
        <w:p w:rsidR="00000000" w:rsidDel="00000000" w:rsidP="00000000" w:rsidRDefault="00000000" w:rsidRPr="00000000" w14:paraId="00000026">
          <w:pPr>
            <w:widowControl w:val="0"/>
            <w:spacing w:line="240" w:lineRule="auto"/>
            <w:rPr>
              <w:rFonts w:ascii="Century Gothic" w:cs="Century Gothic" w:eastAsia="Century Gothic" w:hAnsi="Century Gothic"/>
            </w:rPr>
          </w:pPr>
          <w:r w:rsidDel="00000000" w:rsidR="00000000" w:rsidRPr="00000000">
            <w:rPr>
              <w:rtl w:val="0"/>
            </w:rPr>
          </w:r>
        </w:p>
      </w:sdtContent>
    </w:sdt>
    <w:sdt>
      <w:sdtPr>
        <w:tag w:val="goog_rdk_38"/>
      </w:sdtPr>
      <w:sdtContent>
        <w:p w:rsidR="00000000" w:rsidDel="00000000" w:rsidP="00000000" w:rsidRDefault="00000000" w:rsidRPr="00000000" w14:paraId="00000027">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sdtContent>
    </w:sdt>
    <w:sdt>
      <w:sdtPr>
        <w:tag w:val="goog_rdk_39"/>
      </w:sdtPr>
      <w:sdtContent>
        <w:p w:rsidR="00000000" w:rsidDel="00000000" w:rsidP="00000000" w:rsidRDefault="00000000" w:rsidRPr="00000000" w14:paraId="00000028">
          <w:pPr>
            <w:widowControl w:val="0"/>
            <w:spacing w:line="240" w:lineRule="auto"/>
            <w:rPr>
              <w:rFonts w:ascii="Century Gothic" w:cs="Century Gothic" w:eastAsia="Century Gothic" w:hAnsi="Century Gothic"/>
              <w:color w:val="4a86e8"/>
            </w:rPr>
          </w:pPr>
          <w:hyperlink r:id="rId10">
            <w:r w:rsidDel="00000000" w:rsidR="00000000" w:rsidRPr="00000000">
              <w:rPr>
                <w:rFonts w:ascii="Century Gothic" w:cs="Century Gothic" w:eastAsia="Century Gothic" w:hAnsi="Century Gothic"/>
                <w:color w:val="4a86e8"/>
                <w:u w:val="single"/>
                <w:rtl w:val="0"/>
              </w:rPr>
              <w:t xml:space="preserve">sandy@another.co</w:t>
            </w:r>
          </w:hyperlink>
          <w:r w:rsidDel="00000000" w:rsidR="00000000" w:rsidRPr="00000000">
            <w:rPr>
              <w:rtl w:val="0"/>
            </w:rPr>
          </w:r>
        </w:p>
      </w:sdtContent>
    </w:sdt>
    <w:sdt>
      <w:sdtPr>
        <w:tag w:val="goog_rdk_40"/>
      </w:sdtPr>
      <w:sdtContent>
        <w:p w:rsidR="00000000" w:rsidDel="00000000" w:rsidP="00000000" w:rsidRDefault="00000000" w:rsidRPr="00000000" w14:paraId="00000029">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sdtContent>
    </w:sdt>
    <w:sdt>
      <w:sdtPr>
        <w:tag w:val="goog_rdk_41"/>
      </w:sdtPr>
      <w:sdtContent>
        <w:p w:rsidR="00000000" w:rsidDel="00000000" w:rsidP="00000000" w:rsidRDefault="00000000" w:rsidRPr="00000000" w14:paraId="0000002A">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sdtContent>
    </w:sdt>
    <w:sdt>
      <w:sdtPr>
        <w:tag w:val="goog_rdk_42"/>
      </w:sdtPr>
      <w:sdtContent>
        <w:p w:rsidR="00000000" w:rsidDel="00000000" w:rsidP="00000000" w:rsidRDefault="00000000" w:rsidRPr="00000000" w14:paraId="0000002B">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sdtContent>
    </w:sdt>
    <w:sdt>
      <w:sdtPr>
        <w:tag w:val="goog_rdk_43"/>
      </w:sdtPr>
      <w:sdtContent>
        <w:p w:rsidR="00000000" w:rsidDel="00000000" w:rsidP="00000000" w:rsidRDefault="00000000" w:rsidRPr="00000000" w14:paraId="0000002C">
          <w:pPr>
            <w:widowControl w:val="0"/>
            <w:spacing w:line="240" w:lineRule="auto"/>
            <w:rPr>
              <w:rFonts w:ascii="Century Gothic" w:cs="Century Gothic" w:eastAsia="Century Gothic" w:hAnsi="Century Gothic"/>
            </w:rPr>
          </w:pPr>
          <w:r w:rsidDel="00000000" w:rsidR="00000000" w:rsidRPr="00000000">
            <w:rPr>
              <w:rtl w:val="0"/>
            </w:rPr>
          </w:r>
        </w:p>
      </w:sdtContent>
    </w:sdt>
    <w:sdt>
      <w:sdtPr>
        <w:tag w:val="goog_rdk_44"/>
      </w:sdtPr>
      <w:sdtContent>
        <w:p w:rsidR="00000000" w:rsidDel="00000000" w:rsidP="00000000" w:rsidRDefault="00000000" w:rsidRPr="00000000" w14:paraId="0000002D">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w:t>
          </w:r>
        </w:p>
      </w:sdtContent>
    </w:sdt>
    <w:sdt>
      <w:sdtPr>
        <w:tag w:val="goog_rdk_45"/>
      </w:sdtPr>
      <w:sdtContent>
        <w:p w:rsidR="00000000" w:rsidDel="00000000" w:rsidP="00000000" w:rsidRDefault="00000000" w:rsidRPr="00000000" w14:paraId="0000002E">
          <w:pPr>
            <w:widowControl w:val="0"/>
            <w:jc w:val="both"/>
            <w:rPr>
              <w:rFonts w:ascii="Century Gothic" w:cs="Century Gothic" w:eastAsia="Century Gothic" w:hAnsi="Century Gothic"/>
              <w:color w:val="4a86e8"/>
            </w:rPr>
          </w:pPr>
          <w:hyperlink r:id="rId11">
            <w:r w:rsidDel="00000000" w:rsidR="00000000" w:rsidRPr="00000000">
              <w:rPr>
                <w:rFonts w:ascii="Century Gothic" w:cs="Century Gothic" w:eastAsia="Century Gothic" w:hAnsi="Century Gothic"/>
                <w:color w:val="4a86e8"/>
                <w:u w:val="single"/>
                <w:rtl w:val="0"/>
              </w:rPr>
              <w:t xml:space="preserve">peisha.yee@another.co</w:t>
            </w:r>
          </w:hyperlink>
          <w:r w:rsidDel="00000000" w:rsidR="00000000" w:rsidRPr="00000000">
            <w:rPr>
              <w:rtl w:val="0"/>
            </w:rPr>
          </w:r>
        </w:p>
      </w:sdtContent>
    </w:sdt>
    <w:sdt>
      <w:sdtPr>
        <w:tag w:val="goog_rdk_46"/>
      </w:sdtPr>
      <w:sdtContent>
        <w:p w:rsidR="00000000" w:rsidDel="00000000" w:rsidP="00000000" w:rsidRDefault="00000000" w:rsidRPr="00000000" w14:paraId="0000002F">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 Account Executive</w:t>
          </w:r>
        </w:p>
      </w:sdtContent>
    </w:sdt>
    <w:sdt>
      <w:sdtPr>
        <w:tag w:val="goog_rdk_47"/>
      </w:sdtPr>
      <w:sdtContent>
        <w:p w:rsidR="00000000" w:rsidDel="00000000" w:rsidP="00000000" w:rsidRDefault="00000000" w:rsidRPr="00000000" w14:paraId="00000030">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sdtContent>
    </w:sdt>
    <w:sdt>
      <w:sdtPr>
        <w:tag w:val="goog_rdk_48"/>
      </w:sdtPr>
      <w:sdtContent>
        <w:p w:rsidR="00000000" w:rsidDel="00000000" w:rsidP="00000000" w:rsidRDefault="00000000" w:rsidRPr="00000000" w14:paraId="00000031">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M: 04455 3426 9236</w:t>
          </w:r>
        </w:p>
      </w:sdtContent>
    </w:sdt>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49"/>
    </w:sdtPr>
    <w:sdtContent>
      <w:p w:rsidR="00000000" w:rsidDel="00000000" w:rsidP="00000000" w:rsidRDefault="00000000" w:rsidRPr="00000000" w14:paraId="0000003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1628775</wp:posOffset>
              </wp:positionH>
              <wp:positionV relativeFrom="paragraph">
                <wp:posOffset>123825</wp:posOffset>
              </wp:positionV>
              <wp:extent cx="2684361" cy="626745"/>
              <wp:effectExtent b="0" l="0" r="0" t="0"/>
              <wp:wrapSquare wrapText="bothSides" distB="0" distT="0" distL="114300" distR="114300"/>
              <wp:docPr descr="Logo%20GV/Grupo-Vidanta.jpg" id="4"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684361" cy="626745"/>
                      </a:xfrm>
                      <a:prstGeom prst="rect"/>
                      <a:ln/>
                    </pic:spPr>
                  </pic:pic>
                </a:graphicData>
              </a:graphic>
            </wp:anchor>
          </w:drawing>
        </w:r>
      </w:p>
    </w:sdtContent>
  </w:sdt>
  <w:sdt>
    <w:sdtPr>
      <w:tag w:val="goog_rdk_50"/>
    </w:sdtPr>
    <w:sdtContent>
      <w:p w:rsidR="00000000" w:rsidDel="00000000" w:rsidP="00000000" w:rsidRDefault="00000000" w:rsidRPr="00000000" w14:paraId="00000033">
        <w:pPr>
          <w:rPr/>
        </w:pPr>
        <w:r w:rsidDel="00000000" w:rsidR="00000000" w:rsidRPr="00000000">
          <w:rPr>
            <w:rtl w:val="0"/>
          </w:rPr>
        </w:r>
      </w:p>
    </w:sdtContent>
  </w:sdt>
  <w:sdt>
    <w:sdtPr>
      <w:tag w:val="goog_rdk_51"/>
    </w:sdtPr>
    <w:sdtContent>
      <w:p w:rsidR="00000000" w:rsidDel="00000000" w:rsidP="00000000" w:rsidRDefault="00000000" w:rsidRPr="00000000" w14:paraId="00000034">
        <w:pPr>
          <w:rPr/>
        </w:pPr>
        <w:r w:rsidDel="00000000" w:rsidR="00000000" w:rsidRPr="00000000">
          <w:rPr>
            <w:rtl w:val="0"/>
          </w:rPr>
        </w:r>
      </w:p>
    </w:sdtContent>
  </w:sdt>
  <w:sdt>
    <w:sdtPr>
      <w:tag w:val="goog_rdk_52"/>
    </w:sdtPr>
    <w:sdtContent>
      <w:p w:rsidR="00000000" w:rsidDel="00000000" w:rsidP="00000000" w:rsidRDefault="00000000" w:rsidRPr="00000000" w14:paraId="00000035">
        <w:pPr>
          <w:rPr/>
        </w:pPr>
        <w:r w:rsidDel="00000000" w:rsidR="00000000" w:rsidRPr="00000000">
          <w:rPr>
            <w:rtl w:val="0"/>
          </w:rPr>
        </w:r>
      </w:p>
    </w:sdtContent>
  </w:sdt>
  <w:sdt>
    <w:sdtPr>
      <w:tag w:val="goog_rdk_53"/>
    </w:sdtPr>
    <w:sdtContent>
      <w:p w:rsidR="00000000" w:rsidDel="00000000" w:rsidP="00000000" w:rsidRDefault="00000000" w:rsidRPr="00000000" w14:paraId="00000036">
        <w:pPr>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2C4577"/>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2C4577"/>
    <w:rPr>
      <w:rFonts w:ascii="Times New Roman" w:cs="Times New Roman" w:hAnsi="Times New Roman"/>
      <w:sz w:val="18"/>
      <w:szCs w:val="18"/>
    </w:rPr>
  </w:style>
  <w:style w:type="character" w:styleId="Refdecomentario">
    <w:name w:val="annotation reference"/>
    <w:basedOn w:val="Fuentedeprrafopredeter"/>
    <w:uiPriority w:val="99"/>
    <w:semiHidden w:val="1"/>
    <w:unhideWhenUsed w:val="1"/>
    <w:rsid w:val="002C4577"/>
    <w:rPr>
      <w:sz w:val="18"/>
      <w:szCs w:val="18"/>
    </w:rPr>
  </w:style>
  <w:style w:type="paragraph" w:styleId="Textocomentario">
    <w:name w:val="annotation text"/>
    <w:basedOn w:val="Normal"/>
    <w:link w:val="TextocomentarioCar"/>
    <w:uiPriority w:val="99"/>
    <w:semiHidden w:val="1"/>
    <w:unhideWhenUsed w:val="1"/>
    <w:rsid w:val="002C4577"/>
    <w:pPr>
      <w:spacing w:line="240" w:lineRule="auto"/>
    </w:pPr>
    <w:rPr>
      <w:sz w:val="24"/>
      <w:szCs w:val="24"/>
    </w:rPr>
  </w:style>
  <w:style w:type="character" w:styleId="TextocomentarioCar" w:customStyle="1">
    <w:name w:val="Texto comentario Car"/>
    <w:basedOn w:val="Fuentedeprrafopredeter"/>
    <w:link w:val="Textocomentario"/>
    <w:uiPriority w:val="99"/>
    <w:semiHidden w:val="1"/>
    <w:rsid w:val="002C4577"/>
    <w:rPr>
      <w:sz w:val="24"/>
      <w:szCs w:val="24"/>
    </w:rPr>
  </w:style>
  <w:style w:type="paragraph" w:styleId="Asuntodelcomentario">
    <w:name w:val="annotation subject"/>
    <w:basedOn w:val="Textocomentario"/>
    <w:next w:val="Textocomentario"/>
    <w:link w:val="AsuntodelcomentarioCar"/>
    <w:uiPriority w:val="99"/>
    <w:semiHidden w:val="1"/>
    <w:unhideWhenUsed w:val="1"/>
    <w:rsid w:val="002C4577"/>
    <w:rPr>
      <w:b w:val="1"/>
      <w:bCs w:val="1"/>
      <w:sz w:val="20"/>
      <w:szCs w:val="20"/>
    </w:rPr>
  </w:style>
  <w:style w:type="character" w:styleId="AsuntodelcomentarioCar" w:customStyle="1">
    <w:name w:val="Asunto del comentario Car"/>
    <w:basedOn w:val="TextocomentarioCar"/>
    <w:link w:val="Asuntodelcomentario"/>
    <w:uiPriority w:val="99"/>
    <w:semiHidden w:val="1"/>
    <w:rsid w:val="002C4577"/>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eisha.yee@another.co" TargetMode="External"/><Relationship Id="rId10" Type="http://schemas.openxmlformats.org/officeDocument/2006/relationships/hyperlink" Target="mailto:sandy@another.co" TargetMode="External"/><Relationship Id="rId12" Type="http://schemas.openxmlformats.org/officeDocument/2006/relationships/header" Target="header1.xml"/><Relationship Id="rId9" Type="http://schemas.openxmlformats.org/officeDocument/2006/relationships/hyperlink" Target="http://www.grupovidant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upovidanta.com/es/home" TargetMode="External"/><Relationship Id="rId8" Type="http://schemas.openxmlformats.org/officeDocument/2006/relationships/hyperlink" Target="http://www.grupovidan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AJ3kOSXrBtoAfpEzCtLwZ3XmyQ==">AMUW2mVq3RrW6rt9UQR5Gm/xRSpx9XCujO1asFHx5uJujSnmRPT8dvPZrIxmwcEnPvLIIriovnTYmV4MC3fMILTe6MK5f3KhEQ49K8AyCTFwyNYzYvAjmtRSXaOY/OXfqNgEKQpRRtKiIqXbUB2g+9c/klBicE5OJRUq6gAxg0gPQfAY20a+Xeg=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2019-05-14T18:13:00Z</dcterms:created>
</cp:coreProperties>
</file>